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6F" w:rsidRDefault="00187832">
      <w:pPr>
        <w:pBdr>
          <w:bottom w:val="single" w:sz="12" w:space="2" w:color="FFFFFF"/>
        </w:pBdr>
        <w:shd w:val="clear" w:color="auto" w:fill="FFFFFF"/>
        <w:rPr>
          <w:b/>
          <w:color w:val="232222"/>
        </w:rPr>
      </w:pPr>
      <w:r>
        <w:rPr>
          <w:b/>
          <w:color w:val="232222"/>
        </w:rPr>
        <w:t>Action 8.5</w:t>
      </w:r>
      <w:r w:rsidR="00692929">
        <w:rPr>
          <w:b/>
          <w:color w:val="232222"/>
        </w:rPr>
        <w:t>.1</w:t>
      </w:r>
      <w:r>
        <w:rPr>
          <w:color w:val="232222"/>
        </w:rPr>
        <w:t xml:space="preserve"> </w:t>
      </w:r>
      <w:r>
        <w:rPr>
          <w:b/>
          <w:color w:val="232222"/>
        </w:rPr>
        <w:t>Worksheet 1</w:t>
      </w:r>
    </w:p>
    <w:p w:rsidR="005D5E6F" w:rsidRDefault="005D5E6F">
      <w:pPr>
        <w:pBdr>
          <w:bottom w:val="single" w:sz="12" w:space="2" w:color="FFFFFF"/>
        </w:pBdr>
        <w:shd w:val="clear" w:color="auto" w:fill="FFFFFF"/>
        <w:rPr>
          <w:b/>
          <w:color w:val="232222"/>
        </w:rPr>
      </w:pPr>
    </w:p>
    <w:p w:rsidR="005D5E6F" w:rsidRDefault="00692929">
      <w:pPr>
        <w:pBdr>
          <w:bottom w:val="single" w:sz="12" w:space="2" w:color="FFFFFF"/>
        </w:pBdr>
        <w:shd w:val="clear" w:color="auto" w:fill="FFFFFF"/>
        <w:rPr>
          <w:b/>
          <w:color w:val="232222"/>
        </w:rPr>
      </w:pPr>
      <w:r w:rsidRPr="00692929">
        <w:rPr>
          <w:b/>
          <w:color w:val="232222"/>
          <w:sz w:val="40"/>
        </w:rPr>
        <w:t xml:space="preserve">Old Lyme </w:t>
      </w:r>
      <w:r w:rsidR="00187832">
        <w:rPr>
          <w:b/>
          <w:color w:val="232222"/>
        </w:rPr>
        <w:t>Collaborate with Other Municipalities</w:t>
      </w:r>
    </w:p>
    <w:p w:rsidR="005D5E6F" w:rsidRDefault="005D5E6F">
      <w:pPr>
        <w:pBdr>
          <w:bottom w:val="single" w:sz="12" w:space="2" w:color="FFFFFF"/>
        </w:pBdr>
        <w:shd w:val="clear" w:color="auto" w:fill="FFFFFF"/>
        <w:rPr>
          <w:b/>
          <w:color w:val="232222"/>
        </w:rPr>
      </w:pPr>
    </w:p>
    <w:p w:rsidR="005D5E6F" w:rsidRDefault="00187832">
      <w:pPr>
        <w:pBdr>
          <w:bottom w:val="single" w:sz="12" w:space="2" w:color="FFFFFF"/>
        </w:pBdr>
        <w:shd w:val="clear" w:color="auto" w:fill="FFFFFF"/>
        <w:rPr>
          <w:color w:val="232222"/>
        </w:rPr>
      </w:pPr>
      <w:r>
        <w:rPr>
          <w:color w:val="232222"/>
        </w:rPr>
        <w:t xml:space="preserve">To demonstrate mentorship (8.5.1) you must complete this Worksheet in its entirety.  </w:t>
      </w:r>
      <w:r>
        <w:rPr>
          <w:b/>
          <w:color w:val="232222"/>
        </w:rPr>
        <w:tab/>
      </w:r>
      <w:r>
        <w:rPr>
          <w:b/>
          <w:color w:val="232222"/>
        </w:rPr>
        <w:tab/>
      </w:r>
    </w:p>
    <w:tbl>
      <w:tblPr>
        <w:tblStyle w:val="a"/>
        <w:tblpPr w:leftFromText="180" w:rightFromText="180" w:vertAnchor="text" w:tblpY="1"/>
        <w:tblOverlap w:val="never"/>
        <w:tblW w:w="13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3"/>
        <w:gridCol w:w="1810"/>
        <w:gridCol w:w="1345"/>
        <w:gridCol w:w="1977"/>
        <w:gridCol w:w="1546"/>
        <w:gridCol w:w="4484"/>
      </w:tblGrid>
      <w:tr w:rsidR="005D5E6F" w:rsidTr="00547B63">
        <w:tc>
          <w:tcPr>
            <w:tcW w:w="2243" w:type="dxa"/>
            <w:shd w:val="clear" w:color="auto" w:fill="D9D9D9"/>
          </w:tcPr>
          <w:p w:rsidR="005D5E6F" w:rsidRDefault="00187832" w:rsidP="00547B63">
            <w:pPr>
              <w:rPr>
                <w:b/>
                <w:color w:val="232222"/>
                <w:shd w:val="clear" w:color="auto" w:fill="D9D9D9"/>
              </w:rPr>
            </w:pPr>
            <w:r>
              <w:rPr>
                <w:b/>
                <w:color w:val="232222"/>
                <w:shd w:val="clear" w:color="auto" w:fill="D9D9D9"/>
              </w:rPr>
              <w:t>Mentor &amp; Mentee Municipalities (List separate entry for each municipality)</w:t>
            </w:r>
          </w:p>
        </w:tc>
        <w:tc>
          <w:tcPr>
            <w:tcW w:w="1810" w:type="dxa"/>
            <w:shd w:val="clear" w:color="auto" w:fill="D9D9D9"/>
          </w:tcPr>
          <w:p w:rsidR="005D5E6F" w:rsidRDefault="00187832" w:rsidP="00547B63">
            <w:pPr>
              <w:rPr>
                <w:b/>
                <w:color w:val="232222"/>
                <w:shd w:val="clear" w:color="auto" w:fill="D9D9D9"/>
              </w:rPr>
            </w:pPr>
            <w:r>
              <w:rPr>
                <w:b/>
                <w:color w:val="232222"/>
                <w:shd w:val="clear" w:color="auto" w:fill="D9D9D9"/>
              </w:rPr>
              <w:t>Description of Mentorship (How did you connect?)</w:t>
            </w:r>
          </w:p>
        </w:tc>
        <w:tc>
          <w:tcPr>
            <w:tcW w:w="1345" w:type="dxa"/>
            <w:shd w:val="clear" w:color="auto" w:fill="D9D9D9"/>
          </w:tcPr>
          <w:p w:rsidR="005D5E6F" w:rsidRDefault="00187832" w:rsidP="00547B63">
            <w:pPr>
              <w:rPr>
                <w:b/>
                <w:color w:val="232222"/>
                <w:shd w:val="clear" w:color="auto" w:fill="D9D9D9"/>
              </w:rPr>
            </w:pPr>
            <w:r>
              <w:rPr>
                <w:b/>
                <w:color w:val="232222"/>
                <w:shd w:val="clear" w:color="auto" w:fill="D9D9D9"/>
              </w:rPr>
              <w:t>Dates of Assistance</w:t>
            </w:r>
          </w:p>
        </w:tc>
        <w:tc>
          <w:tcPr>
            <w:tcW w:w="1977" w:type="dxa"/>
            <w:shd w:val="clear" w:color="auto" w:fill="D9D9D9"/>
          </w:tcPr>
          <w:p w:rsidR="005D5E6F" w:rsidRDefault="00187832" w:rsidP="00547B63">
            <w:pPr>
              <w:rPr>
                <w:b/>
                <w:color w:val="232222"/>
                <w:shd w:val="clear" w:color="auto" w:fill="D9D9D9"/>
              </w:rPr>
            </w:pPr>
            <w:r>
              <w:rPr>
                <w:b/>
                <w:color w:val="232222"/>
                <w:shd w:val="clear" w:color="auto" w:fill="D9D9D9"/>
              </w:rPr>
              <w:t>Approximate Number of Hours Mentored</w:t>
            </w:r>
          </w:p>
        </w:tc>
        <w:tc>
          <w:tcPr>
            <w:tcW w:w="1546" w:type="dxa"/>
            <w:shd w:val="clear" w:color="auto" w:fill="D9D9D9"/>
          </w:tcPr>
          <w:p w:rsidR="005D5E6F" w:rsidRDefault="00187832" w:rsidP="00547B63">
            <w:pPr>
              <w:rPr>
                <w:b/>
                <w:color w:val="232222"/>
                <w:shd w:val="clear" w:color="auto" w:fill="D9D9D9"/>
              </w:rPr>
            </w:pPr>
            <w:r>
              <w:rPr>
                <w:b/>
                <w:color w:val="232222"/>
                <w:shd w:val="clear" w:color="auto" w:fill="D9D9D9"/>
              </w:rPr>
              <w:t>Which Sustainable CT Action was focus of mentorship?</w:t>
            </w:r>
          </w:p>
        </w:tc>
        <w:tc>
          <w:tcPr>
            <w:tcW w:w="4484" w:type="dxa"/>
            <w:shd w:val="clear" w:color="auto" w:fill="D9D9D9"/>
          </w:tcPr>
          <w:p w:rsidR="005D5E6F" w:rsidRDefault="00187832" w:rsidP="00547B63">
            <w:pPr>
              <w:rPr>
                <w:b/>
                <w:color w:val="232222"/>
                <w:shd w:val="clear" w:color="auto" w:fill="D9D9D9"/>
              </w:rPr>
            </w:pPr>
            <w:r>
              <w:rPr>
                <w:b/>
                <w:color w:val="232222"/>
                <w:shd w:val="clear" w:color="auto" w:fill="D9D9D9"/>
              </w:rPr>
              <w:t>Brief Summary of Results</w:t>
            </w:r>
          </w:p>
        </w:tc>
      </w:tr>
      <w:tr w:rsidR="005D5E6F" w:rsidTr="00547B63">
        <w:tc>
          <w:tcPr>
            <w:tcW w:w="2243" w:type="dxa"/>
          </w:tcPr>
          <w:p w:rsidR="005D5E6F" w:rsidRDefault="00547B63" w:rsidP="00547B63">
            <w:pPr>
              <w:rPr>
                <w:b/>
                <w:color w:val="232222"/>
              </w:rPr>
            </w:pPr>
            <w:r>
              <w:rPr>
                <w:b/>
                <w:color w:val="232222"/>
              </w:rPr>
              <w:t xml:space="preserve">Town of Old Lyme mentored </w:t>
            </w:r>
            <w:r w:rsidR="00692929">
              <w:rPr>
                <w:b/>
                <w:color w:val="232222"/>
              </w:rPr>
              <w:t>Town of Lyme</w:t>
            </w:r>
            <w:r>
              <w:rPr>
                <w:b/>
                <w:color w:val="232222"/>
              </w:rPr>
              <w:t xml:space="preserve"> (primary contact: Selectman John </w:t>
            </w:r>
            <w:proofErr w:type="spellStart"/>
            <w:r>
              <w:rPr>
                <w:b/>
                <w:color w:val="232222"/>
              </w:rPr>
              <w:t>Kiker</w:t>
            </w:r>
            <w:proofErr w:type="spellEnd"/>
            <w:r>
              <w:rPr>
                <w:b/>
                <w:color w:val="232222"/>
              </w:rPr>
              <w:t>)</w:t>
            </w:r>
          </w:p>
        </w:tc>
        <w:tc>
          <w:tcPr>
            <w:tcW w:w="1810" w:type="dxa"/>
          </w:tcPr>
          <w:p w:rsidR="00692929" w:rsidRDefault="00692929" w:rsidP="00547B63">
            <w:pPr>
              <w:rPr>
                <w:b/>
                <w:color w:val="232222"/>
              </w:rPr>
            </w:pPr>
            <w:r>
              <w:rPr>
                <w:b/>
                <w:color w:val="232222"/>
              </w:rPr>
              <w:t xml:space="preserve">Lyme selectperson John </w:t>
            </w:r>
            <w:proofErr w:type="spellStart"/>
            <w:r>
              <w:rPr>
                <w:b/>
                <w:color w:val="232222"/>
              </w:rPr>
              <w:t>Kiker</w:t>
            </w:r>
            <w:proofErr w:type="spellEnd"/>
            <w:r>
              <w:rPr>
                <w:b/>
                <w:color w:val="232222"/>
              </w:rPr>
              <w:t xml:space="preserve"> reached out </w:t>
            </w:r>
            <w:r w:rsidR="00E274A9">
              <w:rPr>
                <w:b/>
                <w:color w:val="232222"/>
              </w:rPr>
              <w:t xml:space="preserve">Old Lyme Selectwoman Mary Jo </w:t>
            </w:r>
            <w:proofErr w:type="spellStart"/>
            <w:r w:rsidR="00E274A9">
              <w:rPr>
                <w:b/>
                <w:color w:val="232222"/>
              </w:rPr>
              <w:t>Nosal</w:t>
            </w:r>
            <w:proofErr w:type="spellEnd"/>
            <w:r w:rsidR="00E274A9">
              <w:rPr>
                <w:b/>
                <w:color w:val="232222"/>
              </w:rPr>
              <w:t xml:space="preserve"> </w:t>
            </w:r>
            <w:r>
              <w:rPr>
                <w:b/>
                <w:color w:val="232222"/>
              </w:rPr>
              <w:t xml:space="preserve">for guidance in creating a Sustainable Lyme team. Cheryl Poirier of the Sustainable Old Lyme Team presented to the </w:t>
            </w:r>
            <w:r w:rsidR="00547B63">
              <w:rPr>
                <w:b/>
                <w:color w:val="232222"/>
              </w:rPr>
              <w:t xml:space="preserve">Lyme </w:t>
            </w:r>
            <w:r>
              <w:rPr>
                <w:b/>
                <w:color w:val="232222"/>
              </w:rPr>
              <w:t xml:space="preserve">individuals creating this team </w:t>
            </w:r>
            <w:r w:rsidR="00547B63">
              <w:rPr>
                <w:b/>
                <w:color w:val="232222"/>
              </w:rPr>
              <w:t xml:space="preserve">with </w:t>
            </w:r>
            <w:r>
              <w:rPr>
                <w:b/>
                <w:color w:val="232222"/>
              </w:rPr>
              <w:t xml:space="preserve">background on </w:t>
            </w:r>
            <w:r>
              <w:rPr>
                <w:b/>
                <w:color w:val="232222"/>
              </w:rPr>
              <w:lastRenderedPageBreak/>
              <w:t>the Old Lyme effort and how it evolved over time.</w:t>
            </w:r>
            <w:r w:rsidR="00E274A9">
              <w:rPr>
                <w:b/>
                <w:color w:val="232222"/>
              </w:rPr>
              <w:t xml:space="preserve"> Old Lyme h</w:t>
            </w:r>
            <w:r>
              <w:rPr>
                <w:b/>
                <w:color w:val="232222"/>
              </w:rPr>
              <w:t xml:space="preserve">elped identify actions to focus on for success, particularly giving the small, rural nature of the Town. Helped identify </w:t>
            </w:r>
            <w:r w:rsidR="00187832">
              <w:rPr>
                <w:b/>
                <w:color w:val="232222"/>
              </w:rPr>
              <w:t>committee</w:t>
            </w:r>
            <w:r>
              <w:rPr>
                <w:b/>
                <w:color w:val="232222"/>
              </w:rPr>
              <w:t xml:space="preserve"> members to lead different actions, timeline, etc. Connected the </w:t>
            </w:r>
            <w:r w:rsidR="00187832">
              <w:rPr>
                <w:b/>
                <w:color w:val="232222"/>
              </w:rPr>
              <w:t>committee leaders</w:t>
            </w:r>
            <w:r>
              <w:rPr>
                <w:b/>
                <w:color w:val="232222"/>
              </w:rPr>
              <w:t xml:space="preserve"> with Jessica LeClair to create an account and create resolution joining Sustainable CT. Provided individual guidance to </w:t>
            </w:r>
            <w:r w:rsidR="00187832">
              <w:rPr>
                <w:b/>
                <w:color w:val="232222"/>
              </w:rPr>
              <w:t>committee</w:t>
            </w:r>
            <w:r>
              <w:rPr>
                <w:b/>
                <w:color w:val="232222"/>
              </w:rPr>
              <w:t xml:space="preserve"> </w:t>
            </w:r>
            <w:r>
              <w:rPr>
                <w:b/>
                <w:color w:val="232222"/>
              </w:rPr>
              <w:lastRenderedPageBreak/>
              <w:t xml:space="preserve">leaders addressing various challenges to overcome. Attended </w:t>
            </w:r>
            <w:r w:rsidR="00187832">
              <w:rPr>
                <w:b/>
                <w:color w:val="232222"/>
              </w:rPr>
              <w:t>committee</w:t>
            </w:r>
            <w:r>
              <w:rPr>
                <w:b/>
                <w:color w:val="232222"/>
              </w:rPr>
              <w:t xml:space="preserve"> meetings providing input as appropriate and sharing with new </w:t>
            </w:r>
            <w:r w:rsidR="00187832">
              <w:rPr>
                <w:b/>
                <w:color w:val="232222"/>
              </w:rPr>
              <w:t xml:space="preserve">committee </w:t>
            </w:r>
            <w:r>
              <w:rPr>
                <w:b/>
                <w:color w:val="232222"/>
              </w:rPr>
              <w:t>members information on the SCT process.</w:t>
            </w:r>
          </w:p>
          <w:p w:rsidR="005D5E6F" w:rsidRDefault="00692929" w:rsidP="00547B63">
            <w:pPr>
              <w:rPr>
                <w:b/>
                <w:color w:val="232222"/>
              </w:rPr>
            </w:pPr>
            <w:r>
              <w:rPr>
                <w:b/>
                <w:color w:val="232222"/>
              </w:rPr>
              <w:t>Part of an introductory Zoom presentations to the Democratic Town Committee.</w:t>
            </w:r>
          </w:p>
        </w:tc>
        <w:tc>
          <w:tcPr>
            <w:tcW w:w="1345" w:type="dxa"/>
          </w:tcPr>
          <w:p w:rsidR="005D5E6F" w:rsidRDefault="00E274A9" w:rsidP="00547B63">
            <w:pPr>
              <w:rPr>
                <w:b/>
                <w:color w:val="232222"/>
              </w:rPr>
            </w:pPr>
            <w:r>
              <w:rPr>
                <w:b/>
                <w:color w:val="232222"/>
              </w:rPr>
              <w:lastRenderedPageBreak/>
              <w:t>November 23 (Zoom), December 11 (Zoom), December 30 (Zoom), January 6 (Zoom), January 21 (Zoom), January 27 (Zoom), February 3 (with Equity Coach – Zoom), February 12 (Zoom), March 8 (Zoom), Presentati</w:t>
            </w:r>
            <w:r>
              <w:rPr>
                <w:b/>
                <w:color w:val="232222"/>
              </w:rPr>
              <w:lastRenderedPageBreak/>
              <w:t xml:space="preserve">on material preparation – April 15-22) April 22 (DTC Presentation, Zoom),  </w:t>
            </w:r>
          </w:p>
        </w:tc>
        <w:tc>
          <w:tcPr>
            <w:tcW w:w="1977" w:type="dxa"/>
          </w:tcPr>
          <w:p w:rsidR="005D5E6F" w:rsidRDefault="00692929" w:rsidP="00547B63">
            <w:pPr>
              <w:rPr>
                <w:b/>
                <w:color w:val="232222"/>
              </w:rPr>
            </w:pPr>
            <w:r>
              <w:rPr>
                <w:b/>
                <w:color w:val="232222"/>
              </w:rPr>
              <w:lastRenderedPageBreak/>
              <w:t>Approximately 1</w:t>
            </w:r>
            <w:r w:rsidR="00E274A9">
              <w:rPr>
                <w:b/>
                <w:color w:val="232222"/>
              </w:rPr>
              <w:t>5-18</w:t>
            </w:r>
            <w:r>
              <w:rPr>
                <w:b/>
                <w:color w:val="232222"/>
              </w:rPr>
              <w:t xml:space="preserve"> hours</w:t>
            </w:r>
            <w:r w:rsidR="00547B63">
              <w:rPr>
                <w:b/>
                <w:color w:val="232222"/>
              </w:rPr>
              <w:t>. This does not include our joint work on Action 4.4, Youth Arts which is shared in 8.5.2.</w:t>
            </w:r>
          </w:p>
        </w:tc>
        <w:tc>
          <w:tcPr>
            <w:tcW w:w="1546" w:type="dxa"/>
          </w:tcPr>
          <w:p w:rsidR="005D5E6F" w:rsidRDefault="00692929" w:rsidP="00547B63">
            <w:pPr>
              <w:rPr>
                <w:b/>
                <w:color w:val="232222"/>
              </w:rPr>
            </w:pPr>
            <w:r>
              <w:rPr>
                <w:b/>
                <w:color w:val="232222"/>
              </w:rPr>
              <w:t>In addition to supporting the creation and development of the team itself, specific help on 3.12 (Pollinator Pathways)</w:t>
            </w:r>
            <w:r w:rsidR="006B755B">
              <w:rPr>
                <w:b/>
                <w:color w:val="232222"/>
              </w:rPr>
              <w:t>,</w:t>
            </w:r>
            <w:r>
              <w:rPr>
                <w:b/>
                <w:color w:val="232222"/>
              </w:rPr>
              <w:t xml:space="preserve"> 8.2 (Community Communications)</w:t>
            </w:r>
            <w:r w:rsidR="006B755B">
              <w:rPr>
                <w:b/>
                <w:color w:val="232222"/>
              </w:rPr>
              <w:t>, 2.3 (Inventory Local Retail Options),</w:t>
            </w:r>
            <w:r>
              <w:rPr>
                <w:b/>
                <w:color w:val="232222"/>
              </w:rPr>
              <w:t xml:space="preserve"> and 4.4 (Youth Arts). Also </w:t>
            </w:r>
            <w:r>
              <w:rPr>
                <w:b/>
                <w:color w:val="232222"/>
              </w:rPr>
              <w:lastRenderedPageBreak/>
              <w:t>helped in thinking through the 1.1 Equity Toolkit</w:t>
            </w:r>
          </w:p>
        </w:tc>
        <w:tc>
          <w:tcPr>
            <w:tcW w:w="4484" w:type="dxa"/>
          </w:tcPr>
          <w:p w:rsidR="005D5E6F" w:rsidRDefault="00692929" w:rsidP="00547B63">
            <w:pPr>
              <w:rPr>
                <w:b/>
                <w:color w:val="232222"/>
              </w:rPr>
            </w:pPr>
            <w:r>
              <w:rPr>
                <w:b/>
                <w:color w:val="232222"/>
              </w:rPr>
              <w:lastRenderedPageBreak/>
              <w:t xml:space="preserve">The Town of Lyme now has an active </w:t>
            </w:r>
            <w:r w:rsidR="00187832">
              <w:rPr>
                <w:b/>
                <w:color w:val="232222"/>
              </w:rPr>
              <w:t xml:space="preserve">13- member </w:t>
            </w:r>
            <w:r>
              <w:rPr>
                <w:b/>
                <w:color w:val="232222"/>
              </w:rPr>
              <w:t xml:space="preserve">Sustainable Lyme </w:t>
            </w:r>
            <w:r w:rsidR="00187832">
              <w:rPr>
                <w:b/>
                <w:color w:val="232222"/>
              </w:rPr>
              <w:t>Committee</w:t>
            </w:r>
            <w:r>
              <w:rPr>
                <w:b/>
                <w:color w:val="232222"/>
              </w:rPr>
              <w:t xml:space="preserve"> which has made positive movement in all action areas. They have built increasing buy-in throughout the community on the important merits of the Sustainable CT program; they have completed several actions including 8.2, and 4.4. They have a robust Pollinator Pathway initiative which was created in response to the 3.12 action item. The Town of Lyme’s Sustainability Team is creating exciting inroads to all aspects of municipal improvements in sustainability.  </w:t>
            </w:r>
          </w:p>
        </w:tc>
      </w:tr>
      <w:tr w:rsidR="00547B63" w:rsidRPr="00547B63" w:rsidTr="00547B63">
        <w:tc>
          <w:tcPr>
            <w:tcW w:w="2243" w:type="dxa"/>
          </w:tcPr>
          <w:p w:rsidR="00547B63" w:rsidRPr="00547B63" w:rsidRDefault="00547B63" w:rsidP="00547B63">
            <w:pPr>
              <w:rPr>
                <w:b/>
                <w:color w:val="232222"/>
              </w:rPr>
            </w:pPr>
            <w:r w:rsidRPr="00547B63">
              <w:rPr>
                <w:b/>
                <w:color w:val="232222"/>
              </w:rPr>
              <w:lastRenderedPageBreak/>
              <w:t>Town of Old Lyme mentored Town of Litchfield (Mentee contact: Margaret Hunt)</w:t>
            </w:r>
          </w:p>
        </w:tc>
        <w:tc>
          <w:tcPr>
            <w:tcW w:w="1810" w:type="dxa"/>
          </w:tcPr>
          <w:p w:rsidR="00547B63" w:rsidRPr="00547B63" w:rsidRDefault="00547B63" w:rsidP="00547B63">
            <w:pPr>
              <w:rPr>
                <w:b/>
                <w:color w:val="232222"/>
              </w:rPr>
            </w:pPr>
            <w:r w:rsidRPr="00547B63">
              <w:rPr>
                <w:b/>
                <w:color w:val="232222"/>
              </w:rPr>
              <w:t xml:space="preserve">Litchfield was referred to  Cheryl Poirier of the Old Lyme team by Old Lyme Selectwoman </w:t>
            </w:r>
            <w:r w:rsidRPr="00547B63">
              <w:rPr>
                <w:b/>
                <w:color w:val="232222"/>
              </w:rPr>
              <w:lastRenderedPageBreak/>
              <w:t xml:space="preserve">Mary Jo </w:t>
            </w:r>
            <w:proofErr w:type="spellStart"/>
            <w:r w:rsidRPr="00547B63">
              <w:rPr>
                <w:b/>
                <w:color w:val="232222"/>
              </w:rPr>
              <w:t>Nosal</w:t>
            </w:r>
            <w:proofErr w:type="spellEnd"/>
            <w:r w:rsidRPr="00547B63">
              <w:rPr>
                <w:b/>
                <w:color w:val="232222"/>
              </w:rPr>
              <w:t xml:space="preserve">. Margaret </w:t>
            </w:r>
            <w:r>
              <w:rPr>
                <w:b/>
                <w:color w:val="232222"/>
              </w:rPr>
              <w:t xml:space="preserve">Hunt </w:t>
            </w:r>
            <w:r w:rsidRPr="00547B63">
              <w:rPr>
                <w:b/>
                <w:color w:val="232222"/>
              </w:rPr>
              <w:t xml:space="preserve">of Sustainable </w:t>
            </w:r>
            <w:r>
              <w:rPr>
                <w:b/>
                <w:color w:val="232222"/>
              </w:rPr>
              <w:t>Litchfield</w:t>
            </w:r>
            <w:r w:rsidRPr="00547B63">
              <w:rPr>
                <w:b/>
                <w:color w:val="232222"/>
              </w:rPr>
              <w:t xml:space="preserve"> then emailed Cheryl asking for mentorship in applying the Equity Toolkit to the Walk Audit, which Old Lyme did in 2020. Cheryl referred Margaret to the Old Lyme “Success Story” in 1.1, and to a recording of a February 19, 2021 Sustainable CT Coffee Hour in which Cheryl presents the entire Old Lyme Equity Toolkit process for the Walk Audit. Cheryl shared with Margaret this </w:t>
            </w:r>
            <w:r w:rsidRPr="00547B63">
              <w:rPr>
                <w:b/>
                <w:color w:val="232222"/>
              </w:rPr>
              <w:lastRenderedPageBreak/>
              <w:t>was the most complete information available</w:t>
            </w:r>
            <w:r>
              <w:rPr>
                <w:b/>
                <w:color w:val="232222"/>
              </w:rPr>
              <w:t xml:space="preserve"> on Old Lyme’s process</w:t>
            </w:r>
            <w:bookmarkStart w:id="0" w:name="_GoBack"/>
            <w:bookmarkEnd w:id="0"/>
            <w:r w:rsidRPr="00547B63">
              <w:rPr>
                <w:b/>
                <w:color w:val="232222"/>
              </w:rPr>
              <w:t>, and could answer any other questions in the future.</w:t>
            </w:r>
          </w:p>
        </w:tc>
        <w:tc>
          <w:tcPr>
            <w:tcW w:w="1345" w:type="dxa"/>
          </w:tcPr>
          <w:p w:rsidR="00547B63" w:rsidRPr="00547B63" w:rsidRDefault="00547B63" w:rsidP="00547B63">
            <w:pPr>
              <w:rPr>
                <w:b/>
                <w:color w:val="232222"/>
              </w:rPr>
            </w:pPr>
            <w:r w:rsidRPr="00547B63">
              <w:rPr>
                <w:b/>
                <w:color w:val="232222"/>
              </w:rPr>
              <w:lastRenderedPageBreak/>
              <w:t xml:space="preserve">Recording of Coffee Hour Presentation: February 19, 2021. </w:t>
            </w:r>
            <w:r w:rsidRPr="00547B63">
              <w:rPr>
                <w:b/>
                <w:color w:val="232222"/>
              </w:rPr>
              <w:lastRenderedPageBreak/>
              <w:t>Initial email between Margaret and Mary Jo July 11, 2021; Email between Margaret and Cheryl:</w:t>
            </w:r>
          </w:p>
          <w:p w:rsidR="00547B63" w:rsidRPr="00547B63" w:rsidRDefault="00547B63" w:rsidP="00547B63">
            <w:pPr>
              <w:rPr>
                <w:b/>
                <w:color w:val="232222"/>
              </w:rPr>
            </w:pPr>
            <w:r w:rsidRPr="00547B63">
              <w:rPr>
                <w:b/>
                <w:color w:val="232222"/>
              </w:rPr>
              <w:t>July 12, 2021</w:t>
            </w:r>
          </w:p>
          <w:p w:rsidR="00547B63" w:rsidRPr="00547B63" w:rsidRDefault="00547B63" w:rsidP="00547B63">
            <w:pPr>
              <w:rPr>
                <w:b/>
                <w:color w:val="232222"/>
              </w:rPr>
            </w:pPr>
          </w:p>
          <w:p w:rsidR="00547B63" w:rsidRPr="00547B63" w:rsidRDefault="00547B63" w:rsidP="00547B63">
            <w:pPr>
              <w:rPr>
                <w:b/>
                <w:color w:val="232222"/>
              </w:rPr>
            </w:pPr>
            <w:r w:rsidRPr="00547B63">
              <w:rPr>
                <w:b/>
                <w:color w:val="232222"/>
              </w:rPr>
              <w:t xml:space="preserve">Margaret then watched the recording of the Sustainable CT Coffee Hour </w:t>
            </w:r>
          </w:p>
          <w:p w:rsidR="00547B63" w:rsidRPr="00547B63" w:rsidRDefault="00547B63" w:rsidP="00547B63">
            <w:pPr>
              <w:rPr>
                <w:b/>
                <w:color w:val="232222"/>
              </w:rPr>
            </w:pPr>
          </w:p>
        </w:tc>
        <w:tc>
          <w:tcPr>
            <w:tcW w:w="1977" w:type="dxa"/>
          </w:tcPr>
          <w:p w:rsidR="00547B63" w:rsidRPr="00547B63" w:rsidRDefault="00547B63" w:rsidP="00547B63">
            <w:pPr>
              <w:rPr>
                <w:b/>
                <w:color w:val="232222"/>
              </w:rPr>
            </w:pPr>
            <w:r w:rsidRPr="00547B63">
              <w:rPr>
                <w:b/>
                <w:color w:val="232222"/>
              </w:rPr>
              <w:lastRenderedPageBreak/>
              <w:t xml:space="preserve">Old Lyme: ½ hour in communications with Litchfield. More time would have been spent if the Coffee </w:t>
            </w:r>
            <w:r w:rsidRPr="00547B63">
              <w:rPr>
                <w:b/>
                <w:color w:val="232222"/>
              </w:rPr>
              <w:lastRenderedPageBreak/>
              <w:t xml:space="preserve">Hour video was unavailable for reference. </w:t>
            </w:r>
          </w:p>
          <w:p w:rsidR="00547B63" w:rsidRPr="00547B63" w:rsidRDefault="00547B63" w:rsidP="00547B63">
            <w:pPr>
              <w:rPr>
                <w:b/>
                <w:color w:val="232222"/>
              </w:rPr>
            </w:pPr>
          </w:p>
        </w:tc>
        <w:tc>
          <w:tcPr>
            <w:tcW w:w="1546" w:type="dxa"/>
          </w:tcPr>
          <w:p w:rsidR="00547B63" w:rsidRPr="00547B63" w:rsidRDefault="00547B63" w:rsidP="00547B63">
            <w:pPr>
              <w:rPr>
                <w:b/>
                <w:color w:val="232222"/>
              </w:rPr>
            </w:pPr>
            <w:r w:rsidRPr="00547B63">
              <w:rPr>
                <w:b/>
                <w:color w:val="232222"/>
              </w:rPr>
              <w:lastRenderedPageBreak/>
              <w:t>1.1 Optimize for Equity using 6.5.3 Walk Audit</w:t>
            </w:r>
          </w:p>
        </w:tc>
        <w:tc>
          <w:tcPr>
            <w:tcW w:w="4484" w:type="dxa"/>
          </w:tcPr>
          <w:p w:rsidR="00547B63" w:rsidRPr="00547B63" w:rsidRDefault="00547B63" w:rsidP="00547B63">
            <w:pPr>
              <w:rPr>
                <w:b/>
                <w:color w:val="232222"/>
              </w:rPr>
            </w:pPr>
            <w:r w:rsidRPr="00547B63">
              <w:rPr>
                <w:b/>
                <w:color w:val="232222"/>
              </w:rPr>
              <w:t xml:space="preserve">Margaret </w:t>
            </w:r>
            <w:r w:rsidRPr="00547B63">
              <w:rPr>
                <w:b/>
                <w:color w:val="232222"/>
              </w:rPr>
              <w:t xml:space="preserve">was able to </w:t>
            </w:r>
            <w:r w:rsidRPr="00547B63">
              <w:rPr>
                <w:b/>
                <w:color w:val="232222"/>
              </w:rPr>
              <w:t>review the Old Lyme 1.1</w:t>
            </w:r>
            <w:r w:rsidRPr="00547B63">
              <w:rPr>
                <w:b/>
                <w:color w:val="232222"/>
              </w:rPr>
              <w:t xml:space="preserve"> submission and use it as a model when working on writing up the Litchfield Walk Audit and Equity Toolkit with Sustainable Litchfield Chair John Post in the July. </w:t>
            </w:r>
          </w:p>
          <w:p w:rsidR="00547B63" w:rsidRPr="00547B63" w:rsidRDefault="00547B63" w:rsidP="00547B63">
            <w:pPr>
              <w:rPr>
                <w:b/>
                <w:color w:val="232222"/>
                <w:sz w:val="16"/>
                <w:szCs w:val="16"/>
              </w:rPr>
            </w:pPr>
          </w:p>
          <w:p w:rsidR="00547B63" w:rsidRPr="00547B63" w:rsidRDefault="00547B63" w:rsidP="00547B63">
            <w:pPr>
              <w:rPr>
                <w:b/>
                <w:color w:val="232222"/>
              </w:rPr>
            </w:pPr>
            <w:r w:rsidRPr="00547B63">
              <w:rPr>
                <w:b/>
                <w:color w:val="232222"/>
              </w:rPr>
              <w:lastRenderedPageBreak/>
              <w:t xml:space="preserve">Applying the equity toolkit to our walk audit was our first application of the toolkit. </w:t>
            </w:r>
            <w:r w:rsidRPr="00547B63">
              <w:rPr>
                <w:b/>
                <w:color w:val="232222"/>
              </w:rPr>
              <w:t xml:space="preserve">Margaret reported that connecting with Old Lyme </w:t>
            </w:r>
            <w:r w:rsidRPr="00547B63">
              <w:rPr>
                <w:b/>
                <w:color w:val="232222"/>
              </w:rPr>
              <w:t xml:space="preserve">and having the Old Lyme submission models helped to clarify the process.  </w:t>
            </w:r>
          </w:p>
        </w:tc>
      </w:tr>
    </w:tbl>
    <w:p w:rsidR="005D5E6F" w:rsidRPr="00547B63" w:rsidRDefault="005D5E6F">
      <w:pPr>
        <w:pBdr>
          <w:bottom w:val="single" w:sz="12" w:space="2" w:color="FFFFFF"/>
        </w:pBdr>
        <w:shd w:val="clear" w:color="auto" w:fill="FFFFFF"/>
        <w:rPr>
          <w:b/>
          <w:color w:val="232222"/>
        </w:rPr>
      </w:pPr>
    </w:p>
    <w:sectPr w:rsidR="005D5E6F" w:rsidRPr="00547B63">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6F"/>
    <w:rsid w:val="00187832"/>
    <w:rsid w:val="00547B63"/>
    <w:rsid w:val="005D5E6F"/>
    <w:rsid w:val="00692929"/>
    <w:rsid w:val="006B755B"/>
    <w:rsid w:val="00E2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F7D8B"/>
  <w15:docId w15:val="{A0A5011A-5803-E643-81C2-4E0D2A82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E61"/>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B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F70"/>
    <w:rPr>
      <w:sz w:val="18"/>
      <w:szCs w:val="18"/>
    </w:rPr>
  </w:style>
  <w:style w:type="character" w:customStyle="1" w:styleId="BalloonTextChar">
    <w:name w:val="Balloon Text Char"/>
    <w:basedOn w:val="DefaultParagraphFont"/>
    <w:link w:val="BalloonText"/>
    <w:uiPriority w:val="99"/>
    <w:semiHidden/>
    <w:rsid w:val="00853F70"/>
    <w:rPr>
      <w:rFonts w:ascii="Times New Roman" w:eastAsiaTheme="minorEastAsia"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GgxtvLbjZjagBHyRolAZY0/xWg==">AMUW2mUGkBty3wFpaPi9CFjIP42DuhjA48WxkE/aQBoVwaYQFzcEWE98ldd6kigxJ4YpAnwBpIA8stbuYQ3iJBpDbQevcFM+BANcvS7QIDe1ZfSnvV4nT+o=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608</Words>
  <Characters>3559</Characters>
  <Application>Microsoft Office Word</Application>
  <DocSecurity>0</DocSecurity>
  <Lines>71</Lines>
  <Paragraphs>47</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Cheryl Poirier</cp:lastModifiedBy>
  <cp:revision>6</cp:revision>
  <dcterms:created xsi:type="dcterms:W3CDTF">2021-07-13T19:25:00Z</dcterms:created>
  <dcterms:modified xsi:type="dcterms:W3CDTF">2021-08-13T15:59:00Z</dcterms:modified>
</cp:coreProperties>
</file>